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CF" w:rsidRPr="00B93CCF" w:rsidRDefault="00B93CCF" w:rsidP="00B93CCF">
      <w:pPr>
        <w:keepNext/>
        <w:spacing w:after="0" w:line="240" w:lineRule="auto"/>
        <w:outlineLvl w:val="0"/>
        <w:rPr>
          <w:rFonts w:eastAsia="Times New Roman" w:cs="Times New Roman"/>
          <w:b/>
          <w:lang w:val="en-GB"/>
        </w:rPr>
      </w:pPr>
      <w:bookmarkStart w:id="0" w:name="_GoBack"/>
      <w:bookmarkEnd w:id="0"/>
      <w:r w:rsidRPr="00B93CCF">
        <w:rPr>
          <w:rFonts w:eastAsia="Times New Roman" w:cs="Times New Roman"/>
          <w:b/>
          <w:lang w:val="en-GB"/>
        </w:rPr>
        <w:t xml:space="preserve">CODEBOOK </w:t>
      </w:r>
      <w:r w:rsidRPr="00B93CCF">
        <w:rPr>
          <w:rFonts w:eastAsia="Times New Roman" w:cs="Times New Roman"/>
          <w:b/>
          <w:lang w:val="en-GB"/>
        </w:rPr>
        <w:tab/>
        <w:t>EU-SILC microdata 2011</w:t>
      </w:r>
    </w:p>
    <w:p w:rsidR="00B93CCF" w:rsidRPr="00B93CCF" w:rsidRDefault="00B93CCF" w:rsidP="00B93CCF">
      <w:pPr>
        <w:spacing w:after="0" w:line="240" w:lineRule="auto"/>
        <w:rPr>
          <w:rFonts w:eastAsia="Times New Roman" w:cs="Times New Roman"/>
        </w:rPr>
      </w:pPr>
    </w:p>
    <w:p w:rsidR="00B93CCF" w:rsidRPr="00B93CCF" w:rsidRDefault="00B93CCF" w:rsidP="00B93CCF">
      <w:pPr>
        <w:keepNext/>
        <w:spacing w:after="0" w:line="240" w:lineRule="auto"/>
        <w:outlineLvl w:val="1"/>
        <w:rPr>
          <w:rFonts w:eastAsia="Times New Roman" w:cs="Times New Roman"/>
          <w:u w:val="single"/>
          <w:lang w:val="en-GB"/>
        </w:rPr>
      </w:pPr>
      <w:r w:rsidRPr="00B93CCF">
        <w:rPr>
          <w:rFonts w:eastAsia="Times New Roman" w:cs="Times New Roman"/>
          <w:u w:val="single"/>
          <w:lang w:val="en-GB"/>
        </w:rPr>
        <w:t xml:space="preserve">Please note that </w:t>
      </w:r>
    </w:p>
    <w:p w:rsidR="00B93CCF" w:rsidRPr="00B93CCF" w:rsidRDefault="00B93CCF" w:rsidP="00B93CCF">
      <w:pPr>
        <w:spacing w:after="0" w:line="240" w:lineRule="auto"/>
        <w:rPr>
          <w:rFonts w:eastAsia="Times New Roman" w:cs="Times New Roman"/>
        </w:rPr>
      </w:pPr>
    </w:p>
    <w:p w:rsidR="00B93CCF" w:rsidRDefault="00B93CCF" w:rsidP="00B93CCF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93CCF">
        <w:rPr>
          <w:rFonts w:eastAsia="Times New Roman" w:cs="Times New Roman"/>
        </w:rPr>
        <w:t>Data may be subject to future revision.</w:t>
      </w:r>
    </w:p>
    <w:p w:rsidR="008505BE" w:rsidRPr="00B93CCF" w:rsidRDefault="008505BE" w:rsidP="00B93CCF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The questions in this module were only asked of respondents that were between th</w:t>
      </w:r>
      <w:r w:rsidR="000C3F26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 ages of 25 and 59 inclusive</w:t>
      </w:r>
    </w:p>
    <w:p w:rsidR="00B93CCF" w:rsidRPr="00B93CCF" w:rsidRDefault="00B93CCF" w:rsidP="00B93CCF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93CCF">
        <w:rPr>
          <w:rFonts w:eastAsia="Times New Roman" w:cs="Times New Roman"/>
        </w:rPr>
        <w:t xml:space="preserve">This file is intended to be used in conjunction with the main SILC 2011 data file which contains weights etc.  The records </w:t>
      </w:r>
      <w:r w:rsidR="00227D7A">
        <w:rPr>
          <w:rFonts w:eastAsia="Times New Roman" w:cs="Times New Roman"/>
        </w:rPr>
        <w:t xml:space="preserve">of the two files </w:t>
      </w:r>
      <w:r w:rsidRPr="00B93CCF">
        <w:rPr>
          <w:rFonts w:eastAsia="Times New Roman" w:cs="Times New Roman"/>
        </w:rPr>
        <w:t xml:space="preserve">can be linked using the variables </w:t>
      </w:r>
      <w:r w:rsidRPr="00B93CCF">
        <w:rPr>
          <w:snapToGrid w:val="0"/>
          <w:color w:val="000000"/>
        </w:rPr>
        <w:t>Hhld_no,  Pers_no.</w:t>
      </w:r>
    </w:p>
    <w:p w:rsidR="00B93CCF" w:rsidRPr="00B93CCF" w:rsidRDefault="00B93CCF" w:rsidP="00B93CCF">
      <w:pPr>
        <w:spacing w:after="0" w:line="240" w:lineRule="auto"/>
        <w:rPr>
          <w:rFonts w:eastAsia="Times New Roman" w:cs="Times New Roman"/>
        </w:rPr>
      </w:pPr>
    </w:p>
    <w:p w:rsidR="00B93CCF" w:rsidRPr="00B93CCF" w:rsidRDefault="00B93CCF" w:rsidP="00B93CCF">
      <w:pPr>
        <w:spacing w:after="0" w:line="240" w:lineRule="auto"/>
        <w:rPr>
          <w:rFonts w:eastAsia="Times New Roman" w:cs="Times New Roman"/>
        </w:rPr>
      </w:pPr>
    </w:p>
    <w:p w:rsidR="00B93CCF" w:rsidRPr="00B93CCF" w:rsidRDefault="00B93CCF" w:rsidP="00B93CCF">
      <w:pPr>
        <w:keepNext/>
        <w:spacing w:after="0" w:line="240" w:lineRule="auto"/>
        <w:outlineLvl w:val="1"/>
        <w:rPr>
          <w:rFonts w:eastAsia="Times New Roman" w:cs="Times New Roman"/>
          <w:u w:val="single"/>
          <w:lang w:val="en-GB"/>
        </w:rPr>
      </w:pPr>
      <w:r w:rsidRPr="00B93CCF">
        <w:rPr>
          <w:rFonts w:eastAsia="Times New Roman" w:cs="Times New Roman"/>
          <w:u w:val="single"/>
          <w:lang w:val="en-GB"/>
        </w:rPr>
        <w:t>Contents</w:t>
      </w:r>
    </w:p>
    <w:p w:rsidR="00B93CCF" w:rsidRPr="00B93CCF" w:rsidRDefault="00B93CCF" w:rsidP="00B93CCF">
      <w:pPr>
        <w:spacing w:after="0" w:line="240" w:lineRule="auto"/>
        <w:rPr>
          <w:rFonts w:eastAsia="Times New Roman" w:cs="Times New Roman"/>
        </w:rPr>
      </w:pPr>
    </w:p>
    <w:p w:rsidR="00B93CCF" w:rsidRPr="00B93CCF" w:rsidRDefault="00B93CCF" w:rsidP="00B93CC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</w:rPr>
      </w:pPr>
      <w:r w:rsidRPr="00B93CCF">
        <w:rPr>
          <w:rFonts w:eastAsia="Times New Roman" w:cs="Times New Roman"/>
        </w:rPr>
        <w:t>There are 11,005 observations and 18 variables on the dataset. This includes 4,333 households and 11,005 interviewed individuals.  Descriptions of each variable follow below.</w:t>
      </w:r>
    </w:p>
    <w:p w:rsidR="00B93CCF" w:rsidRPr="00B93CCF" w:rsidRDefault="00B93CCF" w:rsidP="00B93CCF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eGrid"/>
        <w:tblpPr w:leftFromText="180" w:rightFromText="180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pPr>
              <w:rPr>
                <w:b/>
              </w:rPr>
            </w:pPr>
            <w:r w:rsidRPr="00B93CCF">
              <w:rPr>
                <w:b/>
              </w:rPr>
              <w:lastRenderedPageBreak/>
              <w:t>Variable</w:t>
            </w:r>
          </w:p>
        </w:tc>
        <w:tc>
          <w:tcPr>
            <w:tcW w:w="3081" w:type="dxa"/>
          </w:tcPr>
          <w:p w:rsidR="00B93CCF" w:rsidRPr="00B93CCF" w:rsidRDefault="00B93CCF" w:rsidP="00B93CCF">
            <w:pPr>
              <w:rPr>
                <w:b/>
              </w:rPr>
            </w:pPr>
            <w:r w:rsidRPr="00B93CCF">
              <w:rPr>
                <w:b/>
              </w:rPr>
              <w:t>Description</w:t>
            </w:r>
          </w:p>
        </w:tc>
        <w:tc>
          <w:tcPr>
            <w:tcW w:w="3081" w:type="dxa"/>
          </w:tcPr>
          <w:p w:rsidR="00B93CCF" w:rsidRPr="00B93CCF" w:rsidRDefault="00B93CCF" w:rsidP="00B93CCF">
            <w:pPr>
              <w:rPr>
                <w:b/>
              </w:rPr>
            </w:pPr>
            <w:r w:rsidRPr="00B93CCF">
              <w:rPr>
                <w:b/>
              </w:rPr>
              <w:t>Values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snapToGrid w:val="0"/>
                <w:color w:val="000000"/>
              </w:rPr>
              <w:t>Suryear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Survey year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2011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snapToGrid w:val="0"/>
                <w:color w:val="000000"/>
              </w:rPr>
              <w:t>Hhld_no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rPr>
                <w:snapToGrid w:val="0"/>
                <w:color w:val="000000"/>
              </w:rPr>
              <w:t>ID number of household. Members of the same household will have the same ID number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ID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snapToGrid w:val="0"/>
                <w:color w:val="000000"/>
              </w:rPr>
              <w:t>Pers_no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rPr>
                <w:snapToGrid w:val="0"/>
                <w:color w:val="000000"/>
              </w:rPr>
              <w:t>ID number of person in household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ID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t>num_children</w:t>
            </w:r>
          </w:p>
        </w:tc>
        <w:tc>
          <w:tcPr>
            <w:tcW w:w="3081" w:type="dxa"/>
          </w:tcPr>
          <w:p w:rsidR="00B93CCF" w:rsidRPr="00B93CCF" w:rsidRDefault="000C3F26" w:rsidP="00B93CCF">
            <w:r>
              <w:t xml:space="preserve">number of children </w:t>
            </w:r>
            <w:r w:rsidR="00B93CCF" w:rsidRPr="00B93CCF">
              <w:t xml:space="preserve">in the household (under 18 years old) 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numeric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t>num_children_f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Flag for num_children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F=filled</w:t>
            </w:r>
          </w:p>
          <w:p w:rsidR="00B93CCF" w:rsidRPr="00B93CCF" w:rsidRDefault="00B93CCF" w:rsidP="00B93CCF">
            <w:r w:rsidRPr="00B93CCF">
              <w:t>M=missing</w:t>
            </w:r>
          </w:p>
          <w:p w:rsidR="00B93CCF" w:rsidRPr="00B93CCF" w:rsidRDefault="00B93CCF" w:rsidP="00B93CCF">
            <w:r w:rsidRPr="00B93CCF">
              <w:t>N=question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t>num_at_work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Number of persons in the household at work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numeric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t>num_at_work_f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 xml:space="preserve">Flag for </w:t>
            </w:r>
            <w:r w:rsidRPr="00B93CCF">
              <w:rPr>
                <w:rFonts w:cs="Courier New"/>
                <w:color w:val="000000"/>
                <w:shd w:val="clear" w:color="auto" w:fill="FFFFFF"/>
              </w:rPr>
              <w:t>num_at_work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F=filled</w:t>
            </w:r>
          </w:p>
          <w:p w:rsidR="00B93CCF" w:rsidRPr="00B93CCF" w:rsidRDefault="00B93CCF" w:rsidP="00B93CCF">
            <w:r w:rsidRPr="00B93CCF">
              <w:t>M=missing</w:t>
            </w:r>
          </w:p>
          <w:p w:rsidR="00B93CCF" w:rsidRPr="00B93CCF" w:rsidRDefault="00B93CCF" w:rsidP="00B93CCF">
            <w:r w:rsidRPr="00B93CCF">
              <w:t>N= 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t>citz_fath</w:t>
            </w:r>
          </w:p>
        </w:tc>
        <w:tc>
          <w:tcPr>
            <w:tcW w:w="3081" w:type="dxa"/>
          </w:tcPr>
          <w:p w:rsidR="00B93CCF" w:rsidRPr="00B93CCF" w:rsidRDefault="00B93CCF" w:rsidP="000C3F26">
            <w:r w:rsidRPr="00B93CCF">
              <w:t xml:space="preserve">Citizenship of </w:t>
            </w:r>
            <w:r w:rsidR="000C3F26">
              <w:t>father of respondent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1=Irish</w:t>
            </w:r>
          </w:p>
          <w:p w:rsidR="00B93CCF" w:rsidRPr="00B93CCF" w:rsidRDefault="00B93CCF" w:rsidP="00B93CCF">
            <w:r w:rsidRPr="00B93CCF">
              <w:t>2=non-Irish</w:t>
            </w:r>
          </w:p>
          <w:p w:rsidR="00B93CCF" w:rsidRPr="00B93CCF" w:rsidRDefault="00B93CCF" w:rsidP="00B93CCF">
            <w:r w:rsidRPr="00B93CCF">
              <w:t>3=missing/unknown</w:t>
            </w:r>
          </w:p>
          <w:p w:rsidR="00B93CCF" w:rsidRPr="00B93CCF" w:rsidRDefault="00B93CCF" w:rsidP="00B93CCF">
            <w:r w:rsidRPr="00B93CCF">
              <w:t>4= 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t>citz_moth</w:t>
            </w:r>
          </w:p>
        </w:tc>
        <w:tc>
          <w:tcPr>
            <w:tcW w:w="3081" w:type="dxa"/>
          </w:tcPr>
          <w:p w:rsidR="00B93CCF" w:rsidRPr="00B93CCF" w:rsidRDefault="00B93CCF" w:rsidP="000C3F26">
            <w:r w:rsidRPr="00B93CCF">
              <w:t>Citizenship of mother</w:t>
            </w:r>
            <w:r w:rsidR="000C3F26">
              <w:t xml:space="preserve"> of respondent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1=Irish</w:t>
            </w:r>
          </w:p>
          <w:p w:rsidR="00B93CCF" w:rsidRPr="00B93CCF" w:rsidRDefault="00B93CCF" w:rsidP="00B93CCF">
            <w:r w:rsidRPr="00B93CCF">
              <w:t>2=non-Irish</w:t>
            </w:r>
          </w:p>
          <w:p w:rsidR="00B93CCF" w:rsidRPr="00B93CCF" w:rsidRDefault="00B93CCF" w:rsidP="00B93CCF">
            <w:r w:rsidRPr="00B93CCF">
              <w:t>3=missing/unknown</w:t>
            </w:r>
          </w:p>
          <w:p w:rsidR="00B93CCF" w:rsidRPr="00B93CCF" w:rsidRDefault="00B93CCF" w:rsidP="00B93CCF">
            <w:r w:rsidRPr="00B93CCF">
              <w:t>4= 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t>ed_lev_fath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 xml:space="preserve">Highest education level attained by </w:t>
            </w:r>
            <w:r w:rsidR="000C3F26">
              <w:t>father of the respondent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1=low level (up to lower secondary level) of education or no education.</w:t>
            </w:r>
          </w:p>
          <w:p w:rsidR="00B93CCF" w:rsidRPr="00B93CCF" w:rsidRDefault="00B93CCF" w:rsidP="00B93CCF">
            <w:r w:rsidRPr="00B93CCF">
              <w:t xml:space="preserve">2=Medium level (upper secondary or post-secondary non-tertiary education) </w:t>
            </w:r>
          </w:p>
          <w:p w:rsidR="00B93CCF" w:rsidRPr="00B93CCF" w:rsidRDefault="00B93CCF" w:rsidP="00B93CCF">
            <w:r w:rsidRPr="00B93CCF">
              <w:t>3=High level  (first or second level of tertiary education)</w:t>
            </w:r>
          </w:p>
          <w:p w:rsidR="00B93CCF" w:rsidRPr="00B93CCF" w:rsidRDefault="00B93CCF" w:rsidP="00B93CCF">
            <w:r w:rsidRPr="00B93CCF">
              <w:t>4=unknown/missing</w:t>
            </w:r>
          </w:p>
          <w:p w:rsidR="00B93CCF" w:rsidRPr="00B93CCF" w:rsidRDefault="00B93CCF" w:rsidP="00B93CCF">
            <w:r w:rsidRPr="00B93CCF">
              <w:t>5=question not applicable</w:t>
            </w:r>
          </w:p>
        </w:tc>
      </w:tr>
      <w:tr w:rsidR="000C3F26" w:rsidRPr="00B93CCF" w:rsidTr="00B93CCF">
        <w:tc>
          <w:tcPr>
            <w:tcW w:w="3080" w:type="dxa"/>
          </w:tcPr>
          <w:p w:rsidR="000C3F26" w:rsidRPr="00B93CCF" w:rsidRDefault="000C3F26" w:rsidP="000C3F26">
            <w:r w:rsidRPr="00B93CCF">
              <w:t>ed_lev_</w:t>
            </w:r>
            <w:r>
              <w:t>mo</w:t>
            </w:r>
            <w:r w:rsidRPr="00B93CCF">
              <w:t>th</w:t>
            </w:r>
          </w:p>
        </w:tc>
        <w:tc>
          <w:tcPr>
            <w:tcW w:w="3081" w:type="dxa"/>
          </w:tcPr>
          <w:p w:rsidR="000C3F26" w:rsidRPr="00B93CCF" w:rsidRDefault="000C3F26" w:rsidP="000C3F26">
            <w:r w:rsidRPr="00B93CCF">
              <w:t xml:space="preserve">Highest education level attained by </w:t>
            </w:r>
            <w:r>
              <w:t>mother of the respondent</w:t>
            </w:r>
          </w:p>
        </w:tc>
        <w:tc>
          <w:tcPr>
            <w:tcW w:w="3081" w:type="dxa"/>
          </w:tcPr>
          <w:p w:rsidR="000C3F26" w:rsidRPr="00B93CCF" w:rsidRDefault="000C3F26" w:rsidP="000C3F26">
            <w:r w:rsidRPr="00B93CCF">
              <w:t>1=low level (up to lower secondary level) of education or no education.</w:t>
            </w:r>
          </w:p>
          <w:p w:rsidR="000C3F26" w:rsidRPr="00B93CCF" w:rsidRDefault="000C3F26" w:rsidP="000C3F26">
            <w:r w:rsidRPr="00B93CCF">
              <w:t xml:space="preserve">2=Medium level (upper secondary or post-secondary non-tertiary education) </w:t>
            </w:r>
          </w:p>
          <w:p w:rsidR="000C3F26" w:rsidRPr="00B93CCF" w:rsidRDefault="000C3F26" w:rsidP="000C3F26">
            <w:r w:rsidRPr="00B93CCF">
              <w:t>3=High level  (first or second level of tertiary education)</w:t>
            </w:r>
          </w:p>
          <w:p w:rsidR="000C3F26" w:rsidRPr="00B93CCF" w:rsidRDefault="000C3F26" w:rsidP="000C3F26">
            <w:r w:rsidRPr="00B93CCF">
              <w:t>4=unknown/missing</w:t>
            </w:r>
          </w:p>
          <w:p w:rsidR="000C3F26" w:rsidRPr="00B93CCF" w:rsidRDefault="000C3F26" w:rsidP="000C3F26">
            <w:r w:rsidRPr="00B93CCF">
              <w:t>5=question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t>act_stat_fath</w:t>
            </w:r>
          </w:p>
        </w:tc>
        <w:tc>
          <w:tcPr>
            <w:tcW w:w="3081" w:type="dxa"/>
          </w:tcPr>
          <w:p w:rsidR="00B93CCF" w:rsidRPr="00B93CCF" w:rsidRDefault="000C3F26" w:rsidP="00B93CCF">
            <w:r>
              <w:t>Activity status of father of the respondent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 xml:space="preserve">1=working </w:t>
            </w:r>
          </w:p>
          <w:p w:rsidR="00B93CCF" w:rsidRPr="00B93CCF" w:rsidRDefault="00B93CCF" w:rsidP="00B93CCF">
            <w:r w:rsidRPr="00B93CCF">
              <w:t>2=unemployed</w:t>
            </w:r>
          </w:p>
          <w:p w:rsidR="00B93CCF" w:rsidRPr="00B93CCF" w:rsidRDefault="00B93CCF" w:rsidP="00B93CCF">
            <w:r w:rsidRPr="00B93CCF">
              <w:t>3=other (retired, home duties, otherwise inactive)</w:t>
            </w:r>
          </w:p>
          <w:p w:rsidR="00B93CCF" w:rsidRPr="00B93CCF" w:rsidRDefault="00B93CCF" w:rsidP="00B93CCF">
            <w:r w:rsidRPr="00B93CCF">
              <w:t>4=unknown/missing</w:t>
            </w:r>
          </w:p>
          <w:p w:rsidR="00B93CCF" w:rsidRPr="00B93CCF" w:rsidRDefault="00B93CCF" w:rsidP="00B93CCF">
            <w:r w:rsidRPr="00B93CCF">
              <w:lastRenderedPageBreak/>
              <w:t>5=question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lastRenderedPageBreak/>
              <w:t>occ_fath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 xml:space="preserve">Main occupation of </w:t>
            </w:r>
            <w:r w:rsidR="000C3F26">
              <w:t xml:space="preserve"> father of the respondent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0=Armed forces</w:t>
            </w:r>
          </w:p>
          <w:p w:rsidR="00B93CCF" w:rsidRPr="00B93CCF" w:rsidRDefault="00B93CCF" w:rsidP="00B93CCF">
            <w:r w:rsidRPr="00B93CCF">
              <w:t>1=managers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t>2=</w:t>
            </w:r>
            <w:r w:rsidRPr="00B93CCF">
              <w:rPr>
                <w:rFonts w:eastAsia="Times New Roman" w:cs="Times New Roman"/>
                <w:color w:val="000000"/>
                <w:lang w:eastAsia="en-IE"/>
              </w:rPr>
              <w:t xml:space="preserve"> Professionals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3= Technicians and associate professionals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4= Clerical support workers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5= Service and sales workers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6= Skilled agricultural, forestry and fishery workers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7= Craft and related trades workers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8= Plant and machine operators, and assemblers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9= Elementary occupations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10=not working</w:t>
            </w:r>
          </w:p>
          <w:p w:rsidR="00B93CCF" w:rsidRPr="00B93CCF" w:rsidRDefault="00B93CCF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11=missing/unk</w:t>
            </w:r>
            <w:r w:rsidR="00445C25">
              <w:rPr>
                <w:rFonts w:eastAsia="Times New Roman" w:cs="Times New Roman"/>
                <w:color w:val="000000"/>
                <w:lang w:eastAsia="en-IE"/>
              </w:rPr>
              <w:t>n</w:t>
            </w:r>
            <w:r w:rsidRPr="00B93CCF">
              <w:rPr>
                <w:rFonts w:eastAsia="Times New Roman" w:cs="Times New Roman"/>
                <w:color w:val="000000"/>
                <w:lang w:eastAsia="en-IE"/>
              </w:rPr>
              <w:t>own</w:t>
            </w:r>
          </w:p>
          <w:p w:rsidR="00B93CCF" w:rsidRPr="00B93CCF" w:rsidRDefault="00445C25" w:rsidP="00B93CCF">
            <w:pPr>
              <w:rPr>
                <w:rFonts w:eastAsia="Times New Roman" w:cs="Times New Roman"/>
                <w:color w:val="000000"/>
                <w:lang w:eastAsia="en-IE"/>
              </w:rPr>
            </w:pPr>
            <w:r>
              <w:rPr>
                <w:rFonts w:eastAsia="Times New Roman" w:cs="Times New Roman"/>
                <w:color w:val="000000"/>
                <w:lang w:eastAsia="en-IE"/>
              </w:rPr>
              <w:t>12=not applicab</w:t>
            </w:r>
            <w:r w:rsidRPr="00445C25">
              <w:rPr>
                <w:rFonts w:eastAsia="Times New Roman" w:cs="Times New Roman"/>
                <w:b/>
                <w:color w:val="000000"/>
                <w:lang w:eastAsia="en-IE"/>
              </w:rPr>
              <w:t>le</w:t>
            </w:r>
          </w:p>
          <w:p w:rsidR="00B93CCF" w:rsidRPr="00B93CCF" w:rsidRDefault="00B93CCF" w:rsidP="00B93CCF"/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t>act_stat_moth</w:t>
            </w:r>
          </w:p>
        </w:tc>
        <w:tc>
          <w:tcPr>
            <w:tcW w:w="3081" w:type="dxa"/>
          </w:tcPr>
          <w:p w:rsidR="00B93CCF" w:rsidRPr="00B93CCF" w:rsidRDefault="000C3F26" w:rsidP="00B93CCF">
            <w:r>
              <w:t>Activity status of</w:t>
            </w:r>
            <w:r w:rsidR="00B93CCF" w:rsidRPr="00B93CCF">
              <w:t xml:space="preserve"> mother</w:t>
            </w:r>
            <w:r>
              <w:t xml:space="preserve"> of the respondent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 xml:space="preserve">1=working </w:t>
            </w:r>
          </w:p>
          <w:p w:rsidR="00B93CCF" w:rsidRPr="00B93CCF" w:rsidRDefault="00B93CCF" w:rsidP="00B93CCF">
            <w:r w:rsidRPr="00B93CCF">
              <w:t>2=unemployed</w:t>
            </w:r>
          </w:p>
          <w:p w:rsidR="00B93CCF" w:rsidRPr="00B93CCF" w:rsidRDefault="00B93CCF" w:rsidP="00B93CCF">
            <w:r w:rsidRPr="00B93CCF">
              <w:t>3=other (retired, home duties, otherwise inactive)</w:t>
            </w:r>
          </w:p>
          <w:p w:rsidR="00B93CCF" w:rsidRPr="00B93CCF" w:rsidRDefault="00B93CCF" w:rsidP="00B93CCF">
            <w:r w:rsidRPr="00B93CCF">
              <w:t>4=unknown/</w:t>
            </w:r>
            <w:r w:rsidR="00445C25">
              <w:t>missing</w:t>
            </w:r>
          </w:p>
          <w:p w:rsidR="00B93CCF" w:rsidRPr="00B93CCF" w:rsidRDefault="00B93CCF" w:rsidP="00B93CCF">
            <w:r w:rsidRPr="00B93CCF">
              <w:t>5=question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r w:rsidRPr="00B93CCF">
              <w:rPr>
                <w:rFonts w:cs="Courier New"/>
                <w:color w:val="000000"/>
                <w:shd w:val="clear" w:color="auto" w:fill="FFFFFF"/>
              </w:rPr>
              <w:t>occ_moth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 xml:space="preserve">Main occupation of </w:t>
            </w:r>
            <w:r w:rsidR="000C3F26">
              <w:t xml:space="preserve"> father of the respondent</w:t>
            </w:r>
          </w:p>
        </w:tc>
        <w:tc>
          <w:tcPr>
            <w:tcW w:w="3081" w:type="dxa"/>
          </w:tcPr>
          <w:p w:rsidR="00445C25" w:rsidRPr="00B93CCF" w:rsidRDefault="00445C25" w:rsidP="00445C25">
            <w:r w:rsidRPr="00B93CCF">
              <w:t>0=Armed forces</w:t>
            </w:r>
          </w:p>
          <w:p w:rsidR="00445C25" w:rsidRPr="00B93CCF" w:rsidRDefault="00445C25" w:rsidP="00445C25">
            <w:r w:rsidRPr="00B93CCF">
              <w:t>1=managers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t>2=</w:t>
            </w:r>
            <w:r w:rsidRPr="00B93CCF">
              <w:rPr>
                <w:rFonts w:eastAsia="Times New Roman" w:cs="Times New Roman"/>
                <w:color w:val="000000"/>
                <w:lang w:eastAsia="en-IE"/>
              </w:rPr>
              <w:t xml:space="preserve"> Professionals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3= Technicians and associate professionals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4= Clerical support workers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5= Service and sales workers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6= Skilled agricultural, forestry and fishery workers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7= Craft and related trades workers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8= Plant and machine operators, and assemblers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9= Elementary occupations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10=not working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 w:rsidRPr="00B93CCF">
              <w:rPr>
                <w:rFonts w:eastAsia="Times New Roman" w:cs="Times New Roman"/>
                <w:color w:val="000000"/>
                <w:lang w:eastAsia="en-IE"/>
              </w:rPr>
              <w:t>11=missing/unk</w:t>
            </w:r>
            <w:r>
              <w:rPr>
                <w:rFonts w:eastAsia="Times New Roman" w:cs="Times New Roman"/>
                <w:color w:val="000000"/>
                <w:lang w:eastAsia="en-IE"/>
              </w:rPr>
              <w:t>n</w:t>
            </w:r>
            <w:r w:rsidRPr="00B93CCF">
              <w:rPr>
                <w:rFonts w:eastAsia="Times New Roman" w:cs="Times New Roman"/>
                <w:color w:val="000000"/>
                <w:lang w:eastAsia="en-IE"/>
              </w:rPr>
              <w:t>own</w:t>
            </w:r>
          </w:p>
          <w:p w:rsidR="00445C25" w:rsidRPr="00B93CCF" w:rsidRDefault="00445C25" w:rsidP="00445C25">
            <w:pPr>
              <w:rPr>
                <w:rFonts w:eastAsia="Times New Roman" w:cs="Times New Roman"/>
                <w:color w:val="000000"/>
                <w:lang w:eastAsia="en-IE"/>
              </w:rPr>
            </w:pPr>
            <w:r>
              <w:rPr>
                <w:rFonts w:eastAsia="Times New Roman" w:cs="Times New Roman"/>
                <w:color w:val="000000"/>
                <w:lang w:eastAsia="en-IE"/>
              </w:rPr>
              <w:t>12=not applicab</w:t>
            </w:r>
            <w:r w:rsidRPr="00445C25">
              <w:rPr>
                <w:rFonts w:eastAsia="Times New Roman" w:cs="Times New Roman"/>
                <w:b/>
                <w:color w:val="000000"/>
                <w:lang w:eastAsia="en-IE"/>
              </w:rPr>
              <w:t>le</w:t>
            </w:r>
          </w:p>
          <w:p w:rsidR="00B93CCF" w:rsidRPr="00B93CCF" w:rsidRDefault="00B93CCF" w:rsidP="00B93CCF"/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pPr>
              <w:rPr>
                <w:rFonts w:cs="Courier New"/>
                <w:color w:val="000000"/>
                <w:shd w:val="clear" w:color="auto" w:fill="FFFFFF"/>
              </w:rPr>
            </w:pPr>
            <w:r w:rsidRPr="00B93CCF">
              <w:rPr>
                <w:rFonts w:cs="Courier New"/>
                <w:color w:val="000000"/>
                <w:shd w:val="clear" w:color="auto" w:fill="FFFFFF"/>
              </w:rPr>
              <w:t>hse_fin_sit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Respondents perception of the financial situation of the household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1=very bad</w:t>
            </w:r>
          </w:p>
          <w:p w:rsidR="00B93CCF" w:rsidRPr="00B93CCF" w:rsidRDefault="00B93CCF" w:rsidP="00B93CCF">
            <w:r w:rsidRPr="00B93CCF">
              <w:t>2=bad</w:t>
            </w:r>
          </w:p>
          <w:p w:rsidR="00B93CCF" w:rsidRPr="00B93CCF" w:rsidRDefault="00B93CCF" w:rsidP="00B93CCF">
            <w:r w:rsidRPr="00B93CCF">
              <w:t>3=moderately bad</w:t>
            </w:r>
          </w:p>
          <w:p w:rsidR="00B93CCF" w:rsidRPr="00B93CCF" w:rsidRDefault="00B93CCF" w:rsidP="00B93CCF">
            <w:r w:rsidRPr="00B93CCF">
              <w:t>4=moderately good</w:t>
            </w:r>
          </w:p>
          <w:p w:rsidR="00B93CCF" w:rsidRPr="00B93CCF" w:rsidRDefault="00B93CCF" w:rsidP="00B93CCF">
            <w:r w:rsidRPr="00B93CCF">
              <w:t>5= good</w:t>
            </w:r>
          </w:p>
          <w:p w:rsidR="00B93CCF" w:rsidRPr="00B93CCF" w:rsidRDefault="00B93CCF" w:rsidP="00B93CCF">
            <w:r w:rsidRPr="00B93CCF">
              <w:t>6=very good</w:t>
            </w:r>
          </w:p>
          <w:p w:rsidR="00B93CCF" w:rsidRPr="00B93CCF" w:rsidRDefault="00B93CCF" w:rsidP="00B93CCF">
            <w:r w:rsidRPr="00B93CCF">
              <w:t>7=unknown</w:t>
            </w:r>
            <w:r w:rsidR="00445C25">
              <w:t>/missing</w:t>
            </w:r>
          </w:p>
          <w:p w:rsidR="00B93CCF" w:rsidRPr="00B93CCF" w:rsidRDefault="00B93CCF" w:rsidP="00B93CCF">
            <w:r w:rsidRPr="00B93CCF">
              <w:t>8=question not applicable</w:t>
            </w:r>
          </w:p>
          <w:p w:rsidR="00B93CCF" w:rsidRPr="00B93CCF" w:rsidRDefault="00B93CCF" w:rsidP="00B93CCF"/>
        </w:tc>
      </w:tr>
      <w:tr w:rsidR="00B93CCF" w:rsidRPr="00B93CCF" w:rsidTr="00B93CCF">
        <w:tc>
          <w:tcPr>
            <w:tcW w:w="3080" w:type="dxa"/>
          </w:tcPr>
          <w:p w:rsidR="00B93CCF" w:rsidRPr="00B93CCF" w:rsidRDefault="00B93CCF" w:rsidP="00B93CCF">
            <w:pPr>
              <w:rPr>
                <w:rFonts w:cs="Courier New"/>
                <w:color w:val="000000"/>
                <w:shd w:val="clear" w:color="auto" w:fill="FFFFFF"/>
              </w:rPr>
            </w:pPr>
            <w:r w:rsidRPr="00B93CCF">
              <w:rPr>
                <w:rFonts w:cs="Courier New"/>
                <w:color w:val="000000"/>
                <w:shd w:val="clear" w:color="auto" w:fill="FFFFFF"/>
              </w:rPr>
              <w:lastRenderedPageBreak/>
              <w:t>Hse_ends_meet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Respondents perception of the household ability to make ends meet</w:t>
            </w:r>
          </w:p>
        </w:tc>
        <w:tc>
          <w:tcPr>
            <w:tcW w:w="3081" w:type="dxa"/>
          </w:tcPr>
          <w:p w:rsidR="00B93CCF" w:rsidRPr="00B93CCF" w:rsidRDefault="00B93CCF" w:rsidP="00B93CCF">
            <w:r w:rsidRPr="00B93CCF">
              <w:t>1=with great difficulty</w:t>
            </w:r>
          </w:p>
          <w:p w:rsidR="00B93CCF" w:rsidRPr="00B93CCF" w:rsidRDefault="00B93CCF" w:rsidP="00B93CCF">
            <w:r w:rsidRPr="00B93CCF">
              <w:t xml:space="preserve">2=with difficulty </w:t>
            </w:r>
          </w:p>
          <w:p w:rsidR="00B93CCF" w:rsidRPr="00B93CCF" w:rsidRDefault="00B93CCF" w:rsidP="00B93CCF">
            <w:r w:rsidRPr="00B93CCF">
              <w:t>3=with some difficulty</w:t>
            </w:r>
          </w:p>
          <w:p w:rsidR="00B93CCF" w:rsidRPr="00B93CCF" w:rsidRDefault="00B93CCF" w:rsidP="00B93CCF">
            <w:r w:rsidRPr="00B93CCF">
              <w:t>4=fairly easily</w:t>
            </w:r>
          </w:p>
          <w:p w:rsidR="00B93CCF" w:rsidRPr="00B93CCF" w:rsidRDefault="00B93CCF" w:rsidP="00B93CCF">
            <w:r w:rsidRPr="00B93CCF">
              <w:t>5=easily</w:t>
            </w:r>
          </w:p>
          <w:p w:rsidR="00B93CCF" w:rsidRPr="00B93CCF" w:rsidRDefault="00B93CCF" w:rsidP="00B93CCF">
            <w:r w:rsidRPr="00B93CCF">
              <w:t>6=very easily</w:t>
            </w:r>
          </w:p>
          <w:p w:rsidR="00B93CCF" w:rsidRPr="00B93CCF" w:rsidRDefault="00B93CCF" w:rsidP="00B93CCF">
            <w:r w:rsidRPr="00B93CCF">
              <w:t>7=unknown</w:t>
            </w:r>
            <w:r w:rsidR="00D60794">
              <w:t>/missing</w:t>
            </w:r>
          </w:p>
          <w:p w:rsidR="00B93CCF" w:rsidRPr="00B93CCF" w:rsidRDefault="00B93CCF" w:rsidP="00B93CCF">
            <w:r w:rsidRPr="00B93CCF">
              <w:t>8=question not applicable</w:t>
            </w:r>
          </w:p>
        </w:tc>
      </w:tr>
      <w:tr w:rsidR="00B93CCF" w:rsidRPr="00B93CCF" w:rsidTr="00B93CCF">
        <w:tc>
          <w:tcPr>
            <w:tcW w:w="3080" w:type="dxa"/>
          </w:tcPr>
          <w:p w:rsidR="00B93CCF" w:rsidRPr="00D60794" w:rsidRDefault="00D60794" w:rsidP="00B93CCF">
            <w:pPr>
              <w:rPr>
                <w:rFonts w:cs="Courier New"/>
                <w:color w:val="000000"/>
                <w:shd w:val="clear" w:color="auto" w:fill="FFFFFF"/>
              </w:rPr>
            </w:pPr>
            <w:r w:rsidRPr="00D60794">
              <w:rPr>
                <w:rFonts w:cs="Courier New"/>
                <w:color w:val="000000"/>
                <w:shd w:val="clear" w:color="auto" w:fill="FFFFFF"/>
              </w:rPr>
              <w:t>tenancy</w:t>
            </w:r>
          </w:p>
        </w:tc>
        <w:tc>
          <w:tcPr>
            <w:tcW w:w="3081" w:type="dxa"/>
          </w:tcPr>
          <w:p w:rsidR="00B93CCF" w:rsidRPr="00B93CCF" w:rsidRDefault="00D60794" w:rsidP="00B93CCF">
            <w:r>
              <w:t>Tenancy status of the household</w:t>
            </w:r>
          </w:p>
        </w:tc>
        <w:tc>
          <w:tcPr>
            <w:tcW w:w="3081" w:type="dxa"/>
          </w:tcPr>
          <w:p w:rsidR="00B93CCF" w:rsidRDefault="00D60794" w:rsidP="00B93CCF">
            <w:r>
              <w:t>1=owned</w:t>
            </w:r>
          </w:p>
          <w:p w:rsidR="00D60794" w:rsidRDefault="00D60794" w:rsidP="00B93CCF">
            <w:r>
              <w:t>2=tenant</w:t>
            </w:r>
          </w:p>
          <w:p w:rsidR="00D60794" w:rsidRDefault="00D60794" w:rsidP="00B93CCF">
            <w:r>
              <w:t>3=accommodation provided free</w:t>
            </w:r>
          </w:p>
          <w:p w:rsidR="00D60794" w:rsidRDefault="00D60794" w:rsidP="00B93CCF">
            <w:r>
              <w:t>4=missing/unknown</w:t>
            </w:r>
          </w:p>
          <w:p w:rsidR="00D60794" w:rsidRPr="00B93CCF" w:rsidRDefault="00D60794" w:rsidP="00B93CCF">
            <w:r>
              <w:t>5=not applicable</w:t>
            </w:r>
          </w:p>
        </w:tc>
      </w:tr>
    </w:tbl>
    <w:p w:rsidR="008505BE" w:rsidRDefault="008505BE"/>
    <w:sectPr w:rsidR="0085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0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0D39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91577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CF"/>
    <w:rsid w:val="000C3F26"/>
    <w:rsid w:val="001666B1"/>
    <w:rsid w:val="00227D7A"/>
    <w:rsid w:val="00240059"/>
    <w:rsid w:val="003425B7"/>
    <w:rsid w:val="00445C25"/>
    <w:rsid w:val="00822465"/>
    <w:rsid w:val="008505BE"/>
    <w:rsid w:val="00B93CCF"/>
    <w:rsid w:val="00D6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Caitriona O'Brien</dc:creator>
  <cp:lastModifiedBy>Library</cp:lastModifiedBy>
  <cp:revision>2</cp:revision>
  <cp:lastPrinted>2014-07-31T14:55:00Z</cp:lastPrinted>
  <dcterms:created xsi:type="dcterms:W3CDTF">2015-02-24T14:10:00Z</dcterms:created>
  <dcterms:modified xsi:type="dcterms:W3CDTF">2015-02-24T14:10:00Z</dcterms:modified>
</cp:coreProperties>
</file>